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BA" w:rsidRPr="00BC3DBA" w:rsidRDefault="00BC3DBA" w:rsidP="00BC3DBA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C3DBA">
        <w:rPr>
          <w:rFonts w:ascii="宋体" w:eastAsia="宋体" w:hAnsi="宋体" w:cs="宋体"/>
          <w:b/>
          <w:bCs/>
          <w:kern w:val="0"/>
          <w:sz w:val="36"/>
          <w:szCs w:val="36"/>
        </w:rPr>
        <w:t>省科技厅关于开展2023年湖北省优秀科普作品推荐工作的通知</w:t>
      </w:r>
    </w:p>
    <w:p w:rsidR="00902CE8" w:rsidRDefault="00902CE8" w:rsidP="00BC3DBA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902CE8">
        <w:rPr>
          <w:rFonts w:ascii="微软雅黑" w:eastAsia="微软雅黑" w:hAnsi="微软雅黑" w:cs="宋体"/>
          <w:kern w:val="0"/>
          <w:sz w:val="29"/>
          <w:szCs w:val="29"/>
        </w:rPr>
        <w:t>https://kjt.hubei.gov.cn/kjdt/tzgg/202302/t20230224_4560322.shtml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各市、州、直管市、神农架林区科技局，省科普工作联席会议成员单</w:t>
      </w:r>
      <w:bookmarkStart w:id="0" w:name="_GoBack"/>
      <w:bookmarkEnd w:id="0"/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位，各有关单位：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为了深入贯彻习近平总书记关于科学普及工作的重要指示精神，落实党的二十大精神，深入实施创新驱动发展战略，普及科学知识、弘扬科学精神，推动提升全社会科学文化素养，省科技厅决定组织开展2023年湖北省优秀科普作品推荐工作。现将有关事项通知如下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一、推荐作品要求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推荐的科普作品应为2020年1月1日至2022年12月31日正式出版发行的图书（含译著和再版图书，且未曾被科技部确定为全国优秀科普作品，未曾被湖北省科技厅确定为湖北省优秀科普作品），并符合以下要求：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1．作品坚持正确的政治方向、舆论导向、价值取向；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2．具备弘扬科学精神、普及科学知识、倡导科学方法、传播科学思想的内涵；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3．具有较强的科学性、知识性、艺术性、通俗性、趣味性；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4．内容丰富、形式活泼、图文并茂，公众喜闻乐见；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5．作品应具有原创性；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6．丛书应为完成全部出版的成套作品，不接受丛书中的单册或部分作品；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7．作品语言文字应为简体中文。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二、推荐工作要求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1．数量要求。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各市、州、直管市、神农架林区科技局，省科普工作联席会议成员单位，各有关单位推荐不超过7部。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2．推荐及提交材料要求。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推荐单位需将推荐作品排序，以正式函件形式报送，提交《2023年湖北省优秀科普作品推荐汇总表》（附件1）、《2023年湖北省优秀科普作品推荐信息表》（附件2），附件1和附件2需提交纸质版和电子版，电子版包括word文档及盖章pdf扫描件，电子版发送至指定邮箱。除推荐单位外，不受理个人和其他单位寄送材料。推荐单位提交作品前请与作者取得联系，确保每部作品推荐渠道唯一。若推荐渠道</w:t>
      </w:r>
      <w:proofErr w:type="gramStart"/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不</w:t>
      </w:r>
      <w:proofErr w:type="gramEnd"/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唯一，取消评选资格。推荐作品不予退还，请自留备份。纸质版汇总表、推荐信息表（附件1、2）一式2份，科普作品一式7份（套）邮寄至省对外科技交流中心。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3．时间要求。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推荐截止日期：2023年3月31日，以收到邮寄材料日期为准。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三、评选程序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省科技厅将组织专家进行评选，确定一批优秀作品建议名单，经公示无异议后，确定为2023年湖北省优秀科普作品并向社会推介，并择优推荐参加全国优秀科普作品评选活动。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四、联系方式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1．湖北省对外科技交流中心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联系人：周婷　　梅静萍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联系电话：027－87310265　　87278669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电子邮箱：</w:t>
      </w:r>
      <w:proofErr w:type="spellStart"/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hbkpcb</w:t>
      </w:r>
      <w:proofErr w:type="spellEnd"/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＠126．</w:t>
      </w:r>
      <w:proofErr w:type="gramStart"/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com</w:t>
      </w:r>
      <w:proofErr w:type="gramEnd"/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邮寄地址：武汉市武昌区洪山路62号二号楼一楼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2．湖北省科技厅人才与科普处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联系人：杜纯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联系电话：027－87135793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附件：1.2023年湖北省优秀科普作品推荐汇总表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2.2023年湖北省优秀科普作品推荐信息表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湖北省科技厅</w:t>
      </w:r>
    </w:p>
    <w:p w:rsidR="00BC3DBA" w:rsidRPr="00BC3DBA" w:rsidRDefault="00BC3DBA" w:rsidP="00BC3DBA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BC3DBA">
        <w:rPr>
          <w:rFonts w:asciiTheme="minorEastAsia" w:hAnsiTheme="minorEastAsia" w:cs="宋体" w:hint="eastAsia"/>
          <w:kern w:val="0"/>
          <w:sz w:val="28"/>
          <w:szCs w:val="28"/>
        </w:rPr>
        <w:t>2023年2月23日</w:t>
      </w:r>
    </w:p>
    <w:p w:rsidR="00BC3DBA" w:rsidRPr="00BC3DBA" w:rsidRDefault="00BC3DBA" w:rsidP="00BC3D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3DBA">
        <w:rPr>
          <w:rFonts w:ascii="宋体" w:eastAsia="宋体" w:hAnsi="宋体" w:cs="宋体"/>
          <w:kern w:val="0"/>
          <w:sz w:val="24"/>
          <w:szCs w:val="24"/>
        </w:rPr>
        <w:t>附件:</w:t>
      </w:r>
    </w:p>
    <w:p w:rsidR="00BC3DBA" w:rsidRPr="00BC3DBA" w:rsidRDefault="00902CE8" w:rsidP="00BC3DB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6" w:tgtFrame="_blank" w:history="1">
        <w:r w:rsidR="00BC3DBA" w:rsidRPr="00BC3DB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附件下载.docx</w:t>
        </w:r>
      </w:hyperlink>
    </w:p>
    <w:p w:rsidR="00E71044" w:rsidRDefault="00E71044"/>
    <w:sectPr w:rsidR="00E71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F3D6B"/>
    <w:multiLevelType w:val="multilevel"/>
    <w:tmpl w:val="F0B0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F3"/>
    <w:rsid w:val="00342158"/>
    <w:rsid w:val="005E60F3"/>
    <w:rsid w:val="00700BF1"/>
    <w:rsid w:val="00902CE8"/>
    <w:rsid w:val="0096405D"/>
    <w:rsid w:val="00BC3DBA"/>
    <w:rsid w:val="00E7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jt.hubei.gov.cn/kjdt/tzgg/202302/P02023022433552542190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2023-03-02T01:29:00Z</dcterms:created>
  <dcterms:modified xsi:type="dcterms:W3CDTF">2023-03-02T01:37:00Z</dcterms:modified>
</cp:coreProperties>
</file>